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4CEFD" w14:textId="169ABF73" w:rsidR="00B303E9" w:rsidRDefault="00B303E9" w:rsidP="00AB7C9D">
      <w:pPr>
        <w:pStyle w:val="Heading1"/>
        <w:jc w:val="center"/>
      </w:pPr>
      <w:r>
        <w:t>Interviewing and being interviewed</w:t>
      </w:r>
    </w:p>
    <w:p w14:paraId="5AD78F65" w14:textId="49F2B779" w:rsidR="00B303E9" w:rsidRPr="00AB7C9D" w:rsidRDefault="00B303E9" w:rsidP="00B303E9">
      <w:pPr>
        <w:rPr>
          <w:i/>
          <w:iCs/>
        </w:rPr>
      </w:pPr>
      <w:r w:rsidRPr="00AB7C9D">
        <w:rPr>
          <w:i/>
          <w:iCs/>
        </w:rPr>
        <w:t xml:space="preserve">Look at the descriptors below and decide which CEFR level (pre-A1 to C2) each one represents. </w:t>
      </w:r>
      <w:r w:rsidR="0039580A">
        <w:rPr>
          <w:i/>
          <w:iCs/>
        </w:rPr>
        <w:t>The first one has been done for you.</w:t>
      </w:r>
    </w:p>
    <w:tbl>
      <w:tblPr>
        <w:tblStyle w:val="GridTable1Light-Accent5"/>
        <w:tblW w:w="0" w:type="auto"/>
        <w:jc w:val="center"/>
        <w:tblLook w:val="04A0" w:firstRow="1" w:lastRow="0" w:firstColumn="1" w:lastColumn="0" w:noHBand="0" w:noVBand="1"/>
      </w:tblPr>
      <w:tblGrid>
        <w:gridCol w:w="4106"/>
      </w:tblGrid>
      <w:tr w:rsidR="00B303E9" w14:paraId="2E7245AC" w14:textId="77777777" w:rsidTr="00D34E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06" w:type="dxa"/>
          </w:tcPr>
          <w:p w14:paraId="02B9D6CE" w14:textId="1E7AF927" w:rsidR="00B303E9" w:rsidRDefault="00B303E9" w:rsidP="00B303E9">
            <w:pPr>
              <w:jc w:val="center"/>
            </w:pPr>
            <w:r w:rsidRPr="00B303E9">
              <w:rPr>
                <w:strike/>
              </w:rPr>
              <w:t>Pre-A1</w:t>
            </w:r>
            <w:r>
              <w:t xml:space="preserve">     A1     A2     B1     B2     C1     C2</w:t>
            </w:r>
          </w:p>
        </w:tc>
      </w:tr>
    </w:tbl>
    <w:p w14:paraId="3F05E987" w14:textId="77777777" w:rsidR="00B303E9" w:rsidRPr="00D34E8B" w:rsidRDefault="00B303E9" w:rsidP="00B303E9">
      <w:pPr>
        <w:rPr>
          <w:sz w:val="10"/>
          <w:szCs w:val="10"/>
        </w:rPr>
      </w:pPr>
    </w:p>
    <w:tbl>
      <w:tblPr>
        <w:tblStyle w:val="GridTable1Light-Accent5"/>
        <w:tblW w:w="14737" w:type="dxa"/>
        <w:tblLook w:val="04A0" w:firstRow="1" w:lastRow="0" w:firstColumn="1" w:lastColumn="0" w:noHBand="0" w:noVBand="1"/>
      </w:tblPr>
      <w:tblGrid>
        <w:gridCol w:w="1129"/>
        <w:gridCol w:w="13608"/>
      </w:tblGrid>
      <w:tr w:rsidR="00B303E9" w:rsidRPr="00534404" w14:paraId="24D227A3" w14:textId="77777777" w:rsidTr="005344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0291FC5A" w14:textId="7E0FB4CD" w:rsidR="00B303E9" w:rsidRPr="00534404" w:rsidRDefault="00B303E9" w:rsidP="00B303E9">
            <w:pPr>
              <w:jc w:val="center"/>
              <w:rPr>
                <w:sz w:val="22"/>
                <w:szCs w:val="22"/>
              </w:rPr>
            </w:pPr>
            <w:r w:rsidRPr="00534404">
              <w:rPr>
                <w:sz w:val="22"/>
                <w:szCs w:val="22"/>
              </w:rPr>
              <w:t>CEFR level</w:t>
            </w:r>
          </w:p>
        </w:tc>
        <w:tc>
          <w:tcPr>
            <w:tcW w:w="13608" w:type="dxa"/>
            <w:tcBorders>
              <w:top w:val="single" w:sz="4" w:space="0" w:color="auto"/>
              <w:bottom w:val="single" w:sz="4" w:space="0" w:color="auto"/>
              <w:right w:val="single" w:sz="4" w:space="0" w:color="auto"/>
            </w:tcBorders>
          </w:tcPr>
          <w:p w14:paraId="358AB1C2" w14:textId="18A4B0C8" w:rsidR="00B303E9" w:rsidRPr="00534404" w:rsidRDefault="00B303E9" w:rsidP="00B303E9">
            <w:pPr>
              <w:jc w:val="center"/>
              <w:cnfStyle w:val="100000000000" w:firstRow="1" w:lastRow="0" w:firstColumn="0" w:lastColumn="0" w:oddVBand="0" w:evenVBand="0" w:oddHBand="0" w:evenHBand="0" w:firstRowFirstColumn="0" w:firstRowLastColumn="0" w:lastRowFirstColumn="0" w:lastRowLastColumn="0"/>
              <w:rPr>
                <w:sz w:val="22"/>
                <w:szCs w:val="22"/>
              </w:rPr>
            </w:pPr>
            <w:r w:rsidRPr="00534404">
              <w:rPr>
                <w:sz w:val="22"/>
                <w:szCs w:val="22"/>
              </w:rPr>
              <w:t>Can-do descriptor</w:t>
            </w:r>
          </w:p>
        </w:tc>
      </w:tr>
      <w:tr w:rsidR="00B303E9" w:rsidRPr="00534404" w14:paraId="08E9AEC4" w14:textId="77777777" w:rsidTr="00534404">
        <w:tc>
          <w:tcPr>
            <w:cnfStyle w:val="001000000000" w:firstRow="0" w:lastRow="0" w:firstColumn="1" w:lastColumn="0" w:oddVBand="0" w:evenVBand="0" w:oddHBand="0" w:evenHBand="0" w:firstRowFirstColumn="0" w:firstRowLastColumn="0" w:lastRowFirstColumn="0" w:lastRowLastColumn="0"/>
            <w:tcW w:w="1129" w:type="dxa"/>
            <w:vMerge w:val="restart"/>
            <w:tcBorders>
              <w:top w:val="single" w:sz="4" w:space="0" w:color="auto"/>
              <w:left w:val="single" w:sz="4" w:space="0" w:color="auto"/>
            </w:tcBorders>
          </w:tcPr>
          <w:p w14:paraId="2D475F9F" w14:textId="7EF5C408" w:rsidR="00B303E9" w:rsidRPr="00534404" w:rsidRDefault="00B303E9" w:rsidP="00B303E9">
            <w:pPr>
              <w:rPr>
                <w:color w:val="FF0000"/>
                <w:sz w:val="22"/>
                <w:szCs w:val="22"/>
              </w:rPr>
            </w:pPr>
          </w:p>
        </w:tc>
        <w:tc>
          <w:tcPr>
            <w:tcW w:w="13608" w:type="dxa"/>
            <w:tcBorders>
              <w:top w:val="single" w:sz="4" w:space="0" w:color="auto"/>
              <w:right w:val="single" w:sz="4" w:space="0" w:color="auto"/>
            </w:tcBorders>
          </w:tcPr>
          <w:p w14:paraId="7E89C1A1" w14:textId="77777777" w:rsidR="00B303E9" w:rsidRPr="00534404" w:rsidRDefault="00B303E9"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make themselves understood in an interview and communicate ideas and information on familiar topics, provided they can ask for clarification occasionally, and are given some help to express what they want to.</w:t>
            </w:r>
          </w:p>
          <w:p w14:paraId="262C3493" w14:textId="29ED1770" w:rsidR="00B303E9" w:rsidRPr="00534404" w:rsidRDefault="00B303E9"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describe to a doctor very basic symptoms and ailments such as a cold or the flu.</w:t>
            </w:r>
          </w:p>
        </w:tc>
      </w:tr>
      <w:tr w:rsidR="00B303E9" w:rsidRPr="00534404" w14:paraId="418288FB" w14:textId="77777777" w:rsidTr="00534404">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bottom w:val="single" w:sz="4" w:space="0" w:color="auto"/>
            </w:tcBorders>
          </w:tcPr>
          <w:p w14:paraId="07E253FF" w14:textId="77777777" w:rsidR="00B303E9" w:rsidRPr="00534404" w:rsidRDefault="00B303E9" w:rsidP="00B303E9">
            <w:pPr>
              <w:rPr>
                <w:sz w:val="22"/>
                <w:szCs w:val="22"/>
              </w:rPr>
            </w:pPr>
          </w:p>
        </w:tc>
        <w:tc>
          <w:tcPr>
            <w:tcW w:w="13608" w:type="dxa"/>
            <w:tcBorders>
              <w:bottom w:val="single" w:sz="4" w:space="0" w:color="auto"/>
              <w:right w:val="single" w:sz="4" w:space="0" w:color="auto"/>
            </w:tcBorders>
          </w:tcPr>
          <w:p w14:paraId="43E01791" w14:textId="187512CA" w:rsidR="00B303E9" w:rsidRPr="00534404" w:rsidRDefault="00B303E9"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answer simple questions and respond to simple statements in an interview.</w:t>
            </w:r>
          </w:p>
          <w:p w14:paraId="10BD195C" w14:textId="03C61203" w:rsidR="00B303E9" w:rsidRPr="00534404" w:rsidRDefault="00B303E9"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indicate in simple language the nature of a problem to a health professional, perhaps using gestures and body language.</w:t>
            </w:r>
          </w:p>
        </w:tc>
      </w:tr>
      <w:tr w:rsidR="00B303E9" w:rsidRPr="00534404" w14:paraId="1FCE7CF7" w14:textId="77777777" w:rsidTr="00534404">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47CDE59E" w14:textId="660B7D39" w:rsidR="00B303E9" w:rsidRPr="00534404" w:rsidRDefault="00B303E9" w:rsidP="00B303E9">
            <w:pPr>
              <w:rPr>
                <w:color w:val="FF0000"/>
                <w:sz w:val="22"/>
                <w:szCs w:val="22"/>
              </w:rPr>
            </w:pPr>
          </w:p>
        </w:tc>
        <w:tc>
          <w:tcPr>
            <w:tcW w:w="13608" w:type="dxa"/>
            <w:tcBorders>
              <w:top w:val="single" w:sz="4" w:space="0" w:color="auto"/>
              <w:bottom w:val="single" w:sz="4" w:space="0" w:color="auto"/>
              <w:right w:val="single" w:sz="4" w:space="0" w:color="auto"/>
            </w:tcBorders>
          </w:tcPr>
          <w:p w14:paraId="40EEAF79" w14:textId="338051E2" w:rsidR="00B303E9"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participate fully in an interview, as either interviewer or interviewee, expanding and developing the point being discussed fluently without any support, and handling interjections well</w:t>
            </w:r>
          </w:p>
        </w:tc>
      </w:tr>
      <w:tr w:rsidR="00B303E9" w:rsidRPr="00534404" w14:paraId="05F6D554" w14:textId="77777777" w:rsidTr="00534404">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4F9CD88F" w14:textId="39503B1D" w:rsidR="00B303E9" w:rsidRPr="00534404" w:rsidRDefault="00B303E9" w:rsidP="00B303E9">
            <w:pPr>
              <w:rPr>
                <w:sz w:val="22"/>
                <w:szCs w:val="22"/>
              </w:rPr>
            </w:pPr>
            <w:r w:rsidRPr="00534404">
              <w:rPr>
                <w:sz w:val="22"/>
                <w:szCs w:val="22"/>
              </w:rPr>
              <w:t>Pre-A1</w:t>
            </w:r>
          </w:p>
        </w:tc>
        <w:tc>
          <w:tcPr>
            <w:tcW w:w="13608" w:type="dxa"/>
            <w:tcBorders>
              <w:top w:val="single" w:sz="4" w:space="0" w:color="auto"/>
              <w:bottom w:val="single" w:sz="4" w:space="0" w:color="auto"/>
              <w:right w:val="single" w:sz="4" w:space="0" w:color="auto"/>
            </w:tcBorders>
          </w:tcPr>
          <w:p w14:paraId="4F2CD511" w14:textId="7F757871" w:rsidR="00B303E9" w:rsidRPr="00534404" w:rsidRDefault="00B303E9" w:rsidP="00B303E9">
            <w:pPr>
              <w:cnfStyle w:val="000000000000" w:firstRow="0" w:lastRow="0" w:firstColumn="0" w:lastColumn="0" w:oddVBand="0" w:evenVBand="0" w:oddHBand="0" w:evenHBand="0" w:firstRowFirstColumn="0" w:firstRowLastColumn="0" w:lastRowFirstColumn="0" w:lastRowLastColumn="0"/>
              <w:rPr>
                <w:i/>
                <w:iCs/>
                <w:sz w:val="22"/>
                <w:szCs w:val="22"/>
              </w:rPr>
            </w:pPr>
            <w:r w:rsidRPr="00534404">
              <w:rPr>
                <w:i/>
                <w:iCs/>
                <w:sz w:val="22"/>
                <w:szCs w:val="22"/>
              </w:rPr>
              <w:t>No descriptors available</w:t>
            </w:r>
            <w:r w:rsidR="0039580A" w:rsidRPr="00534404">
              <w:rPr>
                <w:i/>
                <w:iCs/>
                <w:sz w:val="22"/>
                <w:szCs w:val="22"/>
              </w:rPr>
              <w:t>.</w:t>
            </w:r>
          </w:p>
        </w:tc>
      </w:tr>
      <w:tr w:rsidR="00AB7C9D" w:rsidRPr="00534404" w14:paraId="468EEB26" w14:textId="77777777" w:rsidTr="00534404">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tcBorders>
          </w:tcPr>
          <w:p w14:paraId="450CCCB5" w14:textId="58926B46" w:rsidR="00AB7C9D" w:rsidRPr="00534404" w:rsidRDefault="00AB7C9D" w:rsidP="00B303E9">
            <w:pPr>
              <w:rPr>
                <w:color w:val="FF0000"/>
                <w:sz w:val="22"/>
                <w:szCs w:val="22"/>
                <w:highlight w:val="yellow"/>
              </w:rPr>
            </w:pPr>
          </w:p>
        </w:tc>
        <w:tc>
          <w:tcPr>
            <w:tcW w:w="13608" w:type="dxa"/>
            <w:tcBorders>
              <w:top w:val="single" w:sz="4" w:space="0" w:color="auto"/>
              <w:right w:val="single" w:sz="4" w:space="0" w:color="auto"/>
            </w:tcBorders>
          </w:tcPr>
          <w:p w14:paraId="17161E23" w14:textId="54A47881" w:rsidR="00AB7C9D"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keep up their side of the dialogue extremely well, structuring the discourse and interacting authoritatively with effortless fluency as interviewer or interviewee, at no disadvantage to other participants.</w:t>
            </w:r>
          </w:p>
        </w:tc>
      </w:tr>
      <w:tr w:rsidR="00B303E9" w:rsidRPr="00534404" w14:paraId="6DB61567" w14:textId="77777777" w:rsidTr="00534404">
        <w:tc>
          <w:tcPr>
            <w:cnfStyle w:val="001000000000" w:firstRow="0" w:lastRow="0" w:firstColumn="1" w:lastColumn="0" w:oddVBand="0" w:evenVBand="0" w:oddHBand="0" w:evenHBand="0" w:firstRowFirstColumn="0" w:firstRowLastColumn="0" w:lastRowFirstColumn="0" w:lastRowLastColumn="0"/>
            <w:tcW w:w="1129" w:type="dxa"/>
            <w:vMerge w:val="restart"/>
            <w:tcBorders>
              <w:top w:val="single" w:sz="4" w:space="0" w:color="auto"/>
              <w:left w:val="single" w:sz="4" w:space="0" w:color="auto"/>
            </w:tcBorders>
          </w:tcPr>
          <w:p w14:paraId="6962BD6C" w14:textId="6B113D1F" w:rsidR="00B303E9" w:rsidRPr="00534404" w:rsidRDefault="00B303E9" w:rsidP="00B303E9">
            <w:pPr>
              <w:rPr>
                <w:sz w:val="22"/>
                <w:szCs w:val="22"/>
              </w:rPr>
            </w:pPr>
          </w:p>
        </w:tc>
        <w:tc>
          <w:tcPr>
            <w:tcW w:w="13608" w:type="dxa"/>
            <w:tcBorders>
              <w:top w:val="single" w:sz="4" w:space="0" w:color="auto"/>
              <w:right w:val="single" w:sz="4" w:space="0" w:color="auto"/>
            </w:tcBorders>
          </w:tcPr>
          <w:p w14:paraId="63BDFF8E" w14:textId="77777777" w:rsidR="00AB7C9D"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 xml:space="preserve">Can provide concrete information required in an interview/consultation (e.g. describe symptoms to a doctor), but with limited precision. </w:t>
            </w:r>
          </w:p>
          <w:p w14:paraId="0C09C422" w14:textId="6FCE9884" w:rsidR="00B303E9"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carry out a prepared interview, checking and confirming information, though they may occasionally have to ask for repetition if the other person’s response is rapid or extended.</w:t>
            </w:r>
          </w:p>
        </w:tc>
      </w:tr>
      <w:tr w:rsidR="00B303E9" w:rsidRPr="00534404" w14:paraId="4D054B9C" w14:textId="77777777" w:rsidTr="00534404">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bottom w:val="single" w:sz="4" w:space="0" w:color="auto"/>
            </w:tcBorders>
          </w:tcPr>
          <w:p w14:paraId="36F75B7D" w14:textId="77777777" w:rsidR="00B303E9" w:rsidRPr="00534404" w:rsidRDefault="00B303E9" w:rsidP="00B303E9">
            <w:pPr>
              <w:rPr>
                <w:color w:val="FF0000"/>
                <w:sz w:val="22"/>
                <w:szCs w:val="22"/>
                <w:highlight w:val="yellow"/>
              </w:rPr>
            </w:pPr>
          </w:p>
        </w:tc>
        <w:tc>
          <w:tcPr>
            <w:tcW w:w="13608" w:type="dxa"/>
            <w:tcBorders>
              <w:bottom w:val="single" w:sz="4" w:space="0" w:color="auto"/>
              <w:right w:val="single" w:sz="4" w:space="0" w:color="auto"/>
            </w:tcBorders>
          </w:tcPr>
          <w:p w14:paraId="64ABE377" w14:textId="77777777" w:rsidR="00AB7C9D"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 xml:space="preserve">Can take some initiative in an interview/consultation (e.g. to bring up a new subject) but is very dependent on the interviewer in the interaction. </w:t>
            </w:r>
          </w:p>
          <w:p w14:paraId="3012B00F" w14:textId="77777777" w:rsidR="00AB7C9D"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 xml:space="preserve">Can describe symptoms in a simple way and ask for advice when using health services, and can understand the answer, provided this is given clearly in everyday language. </w:t>
            </w:r>
          </w:p>
          <w:p w14:paraId="4A7D8933" w14:textId="02952E02" w:rsidR="00B303E9"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use a prepared questionnaire to carry out a structured interview, with some spontaneous follow-up questions.</w:t>
            </w:r>
          </w:p>
        </w:tc>
      </w:tr>
      <w:tr w:rsidR="00B303E9" w:rsidRPr="00534404" w14:paraId="2C34D4F5" w14:textId="77777777" w:rsidTr="00534404">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7D601470" w14:textId="4BB9217E" w:rsidR="00B303E9" w:rsidRPr="00534404" w:rsidRDefault="00B303E9" w:rsidP="00B303E9">
            <w:pPr>
              <w:rPr>
                <w:color w:val="FF0000"/>
                <w:sz w:val="22"/>
                <w:szCs w:val="22"/>
              </w:rPr>
            </w:pPr>
          </w:p>
        </w:tc>
        <w:tc>
          <w:tcPr>
            <w:tcW w:w="13608" w:type="dxa"/>
            <w:tcBorders>
              <w:top w:val="single" w:sz="4" w:space="0" w:color="auto"/>
              <w:bottom w:val="single" w:sz="4" w:space="0" w:color="auto"/>
              <w:right w:val="single" w:sz="4" w:space="0" w:color="auto"/>
            </w:tcBorders>
          </w:tcPr>
          <w:p w14:paraId="0D7EC117" w14:textId="77777777" w:rsidR="00B303E9" w:rsidRPr="00534404" w:rsidRDefault="00B303E9"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reply in an interview to simple direct questions, put very slowly and clearly in direct, non-idiomatic language, about personal details.</w:t>
            </w:r>
          </w:p>
          <w:p w14:paraId="69FD0EFC" w14:textId="602ABE20" w:rsidR="00B303E9" w:rsidRPr="00534404" w:rsidRDefault="00B303E9"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 xml:space="preserve">Can state in simple language the nature of a problem to a health professional and answer simple questions such as “Does that hurt?” even though they </w:t>
            </w:r>
            <w:proofErr w:type="gramStart"/>
            <w:r w:rsidRPr="00534404">
              <w:rPr>
                <w:sz w:val="22"/>
                <w:szCs w:val="22"/>
              </w:rPr>
              <w:t>have to</w:t>
            </w:r>
            <w:proofErr w:type="gramEnd"/>
            <w:r w:rsidRPr="00534404">
              <w:rPr>
                <w:sz w:val="22"/>
                <w:szCs w:val="22"/>
              </w:rPr>
              <w:t xml:space="preserve"> rely on gestures and body language to reinforce the message.</w:t>
            </w:r>
          </w:p>
        </w:tc>
      </w:tr>
      <w:tr w:rsidR="00AB7C9D" w:rsidRPr="00534404" w14:paraId="237F6F61" w14:textId="77777777" w:rsidTr="00534404">
        <w:tc>
          <w:tcPr>
            <w:cnfStyle w:val="001000000000" w:firstRow="0" w:lastRow="0" w:firstColumn="1" w:lastColumn="0" w:oddVBand="0" w:evenVBand="0" w:oddHBand="0" w:evenHBand="0" w:firstRowFirstColumn="0" w:firstRowLastColumn="0" w:lastRowFirstColumn="0" w:lastRowLastColumn="0"/>
            <w:tcW w:w="1129" w:type="dxa"/>
            <w:vMerge w:val="restart"/>
            <w:tcBorders>
              <w:top w:val="single" w:sz="4" w:space="0" w:color="auto"/>
              <w:left w:val="single" w:sz="4" w:space="0" w:color="auto"/>
            </w:tcBorders>
          </w:tcPr>
          <w:p w14:paraId="01DA74B4" w14:textId="4A426601" w:rsidR="00AB7C9D" w:rsidRPr="00534404" w:rsidRDefault="00AB7C9D" w:rsidP="00B303E9">
            <w:pPr>
              <w:rPr>
                <w:color w:val="FF0000"/>
                <w:sz w:val="22"/>
                <w:szCs w:val="22"/>
              </w:rPr>
            </w:pPr>
          </w:p>
        </w:tc>
        <w:tc>
          <w:tcPr>
            <w:tcW w:w="13608" w:type="dxa"/>
            <w:tcBorders>
              <w:top w:val="single" w:sz="4" w:space="0" w:color="auto"/>
              <w:right w:val="single" w:sz="4" w:space="0" w:color="auto"/>
            </w:tcBorders>
          </w:tcPr>
          <w:p w14:paraId="34BBCB9F" w14:textId="35EC9E13" w:rsidR="00AB7C9D" w:rsidRPr="00534404" w:rsidRDefault="00AB7C9D" w:rsidP="00B303E9">
            <w:pPr>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Can carry out an effective, fluent interview, departing spontaneously from prepared questions, following up and probing interesting replies.</w:t>
            </w:r>
          </w:p>
        </w:tc>
      </w:tr>
      <w:tr w:rsidR="00AB7C9D" w:rsidRPr="00534404" w14:paraId="6B979310" w14:textId="77777777" w:rsidTr="00534404">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bottom w:val="single" w:sz="4" w:space="0" w:color="auto"/>
            </w:tcBorders>
          </w:tcPr>
          <w:p w14:paraId="76C03248" w14:textId="77777777" w:rsidR="00AB7C9D" w:rsidRPr="00534404" w:rsidRDefault="00AB7C9D" w:rsidP="00B303E9">
            <w:pPr>
              <w:rPr>
                <w:sz w:val="22"/>
                <w:szCs w:val="22"/>
              </w:rPr>
            </w:pPr>
          </w:p>
        </w:tc>
        <w:tc>
          <w:tcPr>
            <w:tcW w:w="13608" w:type="dxa"/>
            <w:tcBorders>
              <w:bottom w:val="single" w:sz="4" w:space="0" w:color="auto"/>
              <w:right w:val="single" w:sz="4" w:space="0" w:color="auto"/>
            </w:tcBorders>
          </w:tcPr>
          <w:p w14:paraId="4655FB54" w14:textId="79703193" w:rsidR="00AB7C9D" w:rsidRPr="00534404" w:rsidRDefault="00AB7C9D" w:rsidP="00AB7C9D">
            <w:pPr>
              <w:tabs>
                <w:tab w:val="left" w:pos="1623"/>
              </w:tabs>
              <w:cnfStyle w:val="000000000000" w:firstRow="0" w:lastRow="0" w:firstColumn="0" w:lastColumn="0" w:oddVBand="0" w:evenVBand="0" w:oddHBand="0" w:evenHBand="0" w:firstRowFirstColumn="0" w:firstRowLastColumn="0" w:lastRowFirstColumn="0" w:lastRowLastColumn="0"/>
              <w:rPr>
                <w:sz w:val="22"/>
                <w:szCs w:val="22"/>
              </w:rPr>
            </w:pPr>
            <w:r w:rsidRPr="00534404">
              <w:rPr>
                <w:sz w:val="22"/>
                <w:szCs w:val="22"/>
              </w:rPr>
              <w:t xml:space="preserve">Can take the initiative in an </w:t>
            </w:r>
            <w:proofErr w:type="gramStart"/>
            <w:r w:rsidRPr="00534404">
              <w:rPr>
                <w:sz w:val="22"/>
                <w:szCs w:val="22"/>
              </w:rPr>
              <w:t>interview, and</w:t>
            </w:r>
            <w:proofErr w:type="gramEnd"/>
            <w:r w:rsidRPr="00534404">
              <w:rPr>
                <w:sz w:val="22"/>
                <w:szCs w:val="22"/>
              </w:rPr>
              <w:t xml:space="preserve"> expand and develop ideas with little help or prodding from an interviewer.</w:t>
            </w:r>
          </w:p>
        </w:tc>
      </w:tr>
    </w:tbl>
    <w:p w14:paraId="6D085ED0" w14:textId="77777777" w:rsidR="00D05DF3" w:rsidRPr="00372E64" w:rsidRDefault="00D05DF3" w:rsidP="00D05DF3">
      <w:pPr>
        <w:jc w:val="right"/>
      </w:pPr>
      <w:r>
        <w:t>(Council of Europe, 2020, p.80)</w:t>
      </w:r>
    </w:p>
    <w:p w14:paraId="38794CC3" w14:textId="77777777" w:rsidR="00B303E9" w:rsidRPr="00B303E9" w:rsidRDefault="00B303E9" w:rsidP="00B303E9"/>
    <w:sectPr w:rsidR="00B303E9" w:rsidRPr="00B303E9" w:rsidSect="00534404">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E9"/>
    <w:rsid w:val="000A612C"/>
    <w:rsid w:val="001D28BB"/>
    <w:rsid w:val="0039580A"/>
    <w:rsid w:val="00534404"/>
    <w:rsid w:val="007A5280"/>
    <w:rsid w:val="00AB7C9D"/>
    <w:rsid w:val="00B303E9"/>
    <w:rsid w:val="00C5777D"/>
    <w:rsid w:val="00D05DF3"/>
    <w:rsid w:val="00D34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1BE0"/>
  <w15:chartTrackingRefBased/>
  <w15:docId w15:val="{3CA03D87-822E-415F-9852-694DA5FB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3E9"/>
    <w:rPr>
      <w:rFonts w:eastAsiaTheme="majorEastAsia" w:cstheme="majorBidi"/>
      <w:color w:val="272727" w:themeColor="text1" w:themeTint="D8"/>
    </w:rPr>
  </w:style>
  <w:style w:type="paragraph" w:styleId="Title">
    <w:name w:val="Title"/>
    <w:basedOn w:val="Normal"/>
    <w:next w:val="Normal"/>
    <w:link w:val="TitleChar"/>
    <w:uiPriority w:val="10"/>
    <w:qFormat/>
    <w:rsid w:val="00B30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3E9"/>
    <w:pPr>
      <w:spacing w:before="160"/>
      <w:jc w:val="center"/>
    </w:pPr>
    <w:rPr>
      <w:i/>
      <w:iCs/>
      <w:color w:val="404040" w:themeColor="text1" w:themeTint="BF"/>
    </w:rPr>
  </w:style>
  <w:style w:type="character" w:customStyle="1" w:styleId="QuoteChar">
    <w:name w:val="Quote Char"/>
    <w:basedOn w:val="DefaultParagraphFont"/>
    <w:link w:val="Quote"/>
    <w:uiPriority w:val="29"/>
    <w:rsid w:val="00B303E9"/>
    <w:rPr>
      <w:i/>
      <w:iCs/>
      <w:color w:val="404040" w:themeColor="text1" w:themeTint="BF"/>
    </w:rPr>
  </w:style>
  <w:style w:type="paragraph" w:styleId="ListParagraph">
    <w:name w:val="List Paragraph"/>
    <w:basedOn w:val="Normal"/>
    <w:uiPriority w:val="34"/>
    <w:qFormat/>
    <w:rsid w:val="00B303E9"/>
    <w:pPr>
      <w:ind w:left="720"/>
      <w:contextualSpacing/>
    </w:pPr>
  </w:style>
  <w:style w:type="character" w:styleId="IntenseEmphasis">
    <w:name w:val="Intense Emphasis"/>
    <w:basedOn w:val="DefaultParagraphFont"/>
    <w:uiPriority w:val="21"/>
    <w:qFormat/>
    <w:rsid w:val="00B303E9"/>
    <w:rPr>
      <w:i/>
      <w:iCs/>
      <w:color w:val="0F4761" w:themeColor="accent1" w:themeShade="BF"/>
    </w:rPr>
  </w:style>
  <w:style w:type="paragraph" w:styleId="IntenseQuote">
    <w:name w:val="Intense Quote"/>
    <w:basedOn w:val="Normal"/>
    <w:next w:val="Normal"/>
    <w:link w:val="IntenseQuoteChar"/>
    <w:uiPriority w:val="30"/>
    <w:qFormat/>
    <w:rsid w:val="00B30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3E9"/>
    <w:rPr>
      <w:i/>
      <w:iCs/>
      <w:color w:val="0F4761" w:themeColor="accent1" w:themeShade="BF"/>
    </w:rPr>
  </w:style>
  <w:style w:type="character" w:styleId="IntenseReference">
    <w:name w:val="Intense Reference"/>
    <w:basedOn w:val="DefaultParagraphFont"/>
    <w:uiPriority w:val="32"/>
    <w:qFormat/>
    <w:rsid w:val="00B303E9"/>
    <w:rPr>
      <w:b/>
      <w:bCs/>
      <w:smallCaps/>
      <w:color w:val="0F4761" w:themeColor="accent1" w:themeShade="BF"/>
      <w:spacing w:val="5"/>
    </w:rPr>
  </w:style>
  <w:style w:type="table" w:styleId="TableGrid">
    <w:name w:val="Table Grid"/>
    <w:basedOn w:val="TableNormal"/>
    <w:uiPriority w:val="39"/>
    <w:rsid w:val="00B3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303E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2024-08-27T10:55:00Z</dcterms:created>
  <dcterms:modified xsi:type="dcterms:W3CDTF">2024-08-27T11:49:00Z</dcterms:modified>
</cp:coreProperties>
</file>